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02" w:rsidRPr="0029519E" w:rsidRDefault="006C0702" w:rsidP="006C0702">
      <w:pPr>
        <w:spacing w:before="24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Pr="0029519E">
        <w:rPr>
          <w:rFonts w:ascii="Arial" w:hAnsi="Arial" w:cs="Arial"/>
          <w:b/>
          <w:u w:val="single"/>
        </w:rPr>
        <w:t>º SESSÃO EXTRAORDINÁRIA DO 2ª PERIODO LEGISLATIVO DO ANO DE 2023</w:t>
      </w:r>
    </w:p>
    <w:p w:rsidR="00521282" w:rsidRDefault="006C0702" w:rsidP="005212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20</w:t>
      </w:r>
      <w:r w:rsidR="0074613E">
        <w:rPr>
          <w:rFonts w:ascii="Arial" w:hAnsi="Arial" w:cs="Arial"/>
          <w:sz w:val="24"/>
          <w:szCs w:val="24"/>
        </w:rPr>
        <w:t xml:space="preserve"> (vinte) dias do mês de dezembro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 w:rsidR="00EA040B">
        <w:rPr>
          <w:rFonts w:ascii="Arial" w:hAnsi="Arial" w:cs="Arial"/>
          <w:sz w:val="24"/>
          <w:szCs w:val="24"/>
        </w:rPr>
        <w:t>2023 (Dois Mil e Vinte e três), ás 10h00</w:t>
      </w:r>
      <w:r>
        <w:rPr>
          <w:rFonts w:ascii="Arial" w:hAnsi="Arial" w:cs="Arial"/>
          <w:sz w:val="24"/>
          <w:szCs w:val="24"/>
        </w:rPr>
        <w:t>min (dez</w:t>
      </w:r>
      <w:r w:rsidR="00EA040B">
        <w:rPr>
          <w:rFonts w:ascii="Arial" w:hAnsi="Arial" w:cs="Arial"/>
          <w:sz w:val="24"/>
          <w:szCs w:val="24"/>
        </w:rPr>
        <w:t xml:space="preserve"> horas</w:t>
      </w:r>
      <w:r w:rsidRPr="00E018A5">
        <w:rPr>
          <w:rFonts w:ascii="Arial" w:hAnsi="Arial" w:cs="Arial"/>
          <w:sz w:val="24"/>
          <w:szCs w:val="24"/>
        </w:rPr>
        <w:t>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</w:t>
      </w:r>
      <w:r w:rsidR="00EA040B">
        <w:rPr>
          <w:rFonts w:ascii="Arial" w:hAnsi="Arial" w:cs="Arial"/>
          <w:sz w:val="24"/>
          <w:szCs w:val="24"/>
        </w:rPr>
        <w:t>quinta</w:t>
      </w:r>
      <w:r>
        <w:rPr>
          <w:rFonts w:ascii="Arial" w:hAnsi="Arial" w:cs="Arial"/>
          <w:sz w:val="24"/>
          <w:szCs w:val="24"/>
        </w:rPr>
        <w:t xml:space="preserve"> sessão extraordinária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</w:t>
      </w:r>
      <w:bookmarkStart w:id="0" w:name="_GoBack"/>
      <w:bookmarkEnd w:id="0"/>
      <w:r w:rsidRPr="00E018A5">
        <w:rPr>
          <w:rFonts w:ascii="Arial" w:hAnsi="Arial" w:cs="Arial"/>
          <w:sz w:val="24"/>
          <w:szCs w:val="24"/>
        </w:rPr>
        <w:t>dio.</w:t>
      </w:r>
      <w:r>
        <w:rPr>
          <w:rFonts w:ascii="Arial" w:hAnsi="Arial" w:cs="Arial"/>
          <w:sz w:val="24"/>
          <w:szCs w:val="24"/>
        </w:rPr>
        <w:t xml:space="preserve"> O presidente explica que </w:t>
      </w:r>
      <w:r w:rsidR="00EA040B">
        <w:rPr>
          <w:rFonts w:ascii="Arial" w:hAnsi="Arial" w:cs="Arial"/>
          <w:sz w:val="24"/>
          <w:szCs w:val="24"/>
        </w:rPr>
        <w:t xml:space="preserve">os vereadores estão de recesso, porém estamos aqui hoje para realizar uma sessão </w:t>
      </w:r>
      <w:r>
        <w:rPr>
          <w:rFonts w:ascii="Arial" w:hAnsi="Arial" w:cs="Arial"/>
          <w:sz w:val="24"/>
          <w:szCs w:val="24"/>
        </w:rPr>
        <w:t>extrao</w:t>
      </w:r>
      <w:r w:rsidR="00EA040B">
        <w:rPr>
          <w:rFonts w:ascii="Arial" w:hAnsi="Arial" w:cs="Arial"/>
          <w:sz w:val="24"/>
          <w:szCs w:val="24"/>
        </w:rPr>
        <w:t>rdinária para conseguir aprovar</w:t>
      </w:r>
      <w:r>
        <w:rPr>
          <w:rFonts w:ascii="Arial" w:hAnsi="Arial" w:cs="Arial"/>
          <w:sz w:val="24"/>
          <w:szCs w:val="24"/>
        </w:rPr>
        <w:t xml:space="preserve"> PL </w:t>
      </w:r>
      <w:r w:rsidR="00F23E1F">
        <w:rPr>
          <w:rFonts w:ascii="Arial" w:hAnsi="Arial" w:cs="Arial"/>
          <w:sz w:val="24"/>
          <w:szCs w:val="24"/>
        </w:rPr>
        <w:t>do O</w:t>
      </w:r>
      <w:r w:rsidR="00EA040B">
        <w:rPr>
          <w:rFonts w:ascii="Arial" w:hAnsi="Arial" w:cs="Arial"/>
          <w:sz w:val="24"/>
          <w:szCs w:val="24"/>
        </w:rPr>
        <w:t xml:space="preserve">rçamento Anual de 2024 </w:t>
      </w:r>
      <w:r>
        <w:rPr>
          <w:rFonts w:ascii="Arial" w:hAnsi="Arial" w:cs="Arial"/>
          <w:sz w:val="24"/>
          <w:szCs w:val="24"/>
        </w:rPr>
        <w:t>do Poder Executivo que são de extrema urgência</w:t>
      </w:r>
      <w:r w:rsidR="00EA040B">
        <w:rPr>
          <w:rFonts w:ascii="Arial" w:hAnsi="Arial" w:cs="Arial"/>
          <w:sz w:val="24"/>
          <w:szCs w:val="24"/>
        </w:rPr>
        <w:t xml:space="preserve"> e importância</w:t>
      </w:r>
      <w:r>
        <w:rPr>
          <w:rFonts w:ascii="Arial" w:hAnsi="Arial" w:cs="Arial"/>
          <w:sz w:val="24"/>
          <w:szCs w:val="24"/>
        </w:rPr>
        <w:t xml:space="preserve">. O presidente convida 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ria da Conceição Gomes Teixeira; João Marques de Souza; Raimundo Isaias de Oliveira;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Souza.</w:t>
      </w:r>
      <w:r w:rsidR="00F23E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Secretária Legislativa para leitura das matérias da ordem do dia.</w:t>
      </w:r>
      <w:r w:rsidR="00F23E1F">
        <w:rPr>
          <w:rFonts w:ascii="Arial" w:hAnsi="Arial" w:cs="Arial"/>
          <w:sz w:val="24"/>
          <w:szCs w:val="24"/>
        </w:rPr>
        <w:t xml:space="preserve"> </w:t>
      </w:r>
      <w:r w:rsidR="00F23E1F" w:rsidRPr="00446919">
        <w:rPr>
          <w:rFonts w:ascii="Arial" w:hAnsi="Arial" w:cs="Arial"/>
          <w:b/>
          <w:sz w:val="24"/>
          <w:szCs w:val="24"/>
        </w:rPr>
        <w:t>PROJETO DE LEI DO</w:t>
      </w:r>
      <w:r w:rsidR="00F23E1F">
        <w:rPr>
          <w:rFonts w:ascii="Arial" w:hAnsi="Arial" w:cs="Arial"/>
          <w:b/>
          <w:sz w:val="24"/>
          <w:szCs w:val="24"/>
        </w:rPr>
        <w:t xml:space="preserve"> PODER EXECUTIVO Nº 025</w:t>
      </w:r>
      <w:r w:rsidR="00F23E1F" w:rsidRPr="00B0472D">
        <w:rPr>
          <w:rFonts w:ascii="Arial" w:hAnsi="Arial" w:cs="Arial"/>
          <w:b/>
          <w:sz w:val="24"/>
          <w:szCs w:val="24"/>
        </w:rPr>
        <w:t>/2023:</w:t>
      </w:r>
      <w:r w:rsidR="00F23E1F">
        <w:rPr>
          <w:rFonts w:ascii="Arial" w:hAnsi="Arial" w:cs="Arial"/>
          <w:b/>
          <w:sz w:val="24"/>
          <w:szCs w:val="24"/>
        </w:rPr>
        <w:t xml:space="preserve"> </w:t>
      </w:r>
      <w:r w:rsidR="00F23E1F">
        <w:rPr>
          <w:rFonts w:ascii="Arial" w:hAnsi="Arial" w:cs="Arial"/>
          <w:sz w:val="24"/>
          <w:szCs w:val="24"/>
        </w:rPr>
        <w:t>ESTIMA A RECEITA E FIXA A DESPESA DO MUNICÍPIO DE TIBAU/RN PARA O EXERCÍCIO FINANCEIRO DE 2024 E DÁ OUTRAS PROVIDÊNCIAS.</w:t>
      </w:r>
      <w:r w:rsidR="00676DEC">
        <w:rPr>
          <w:rFonts w:ascii="Arial" w:hAnsi="Arial" w:cs="Arial"/>
          <w:sz w:val="24"/>
          <w:szCs w:val="24"/>
        </w:rPr>
        <w:t xml:space="preserve"> Secretária Legislativa encerra a leitura da ordem do dia passando a palavra para o Presidente, Adeilton Teixeira que inicia fazendo a leitura dos PL do Poder Executivo Nº 025</w:t>
      </w:r>
      <w:r w:rsidR="004B32F5">
        <w:rPr>
          <w:rFonts w:ascii="Arial" w:hAnsi="Arial" w:cs="Arial"/>
          <w:sz w:val="24"/>
          <w:szCs w:val="24"/>
        </w:rPr>
        <w:t>/2023 e explica que por se tratar de um projeto a qual abrange todos os segmentos do município, todas as comissões têm que expressar seus pareceres. Os vereadores todos já expressaram seu parecer ao PL Nº 025/2023 e vamos colocar o PL Nº 025/2023 em primeira votação, sendo aprovado por unanimidade em primeira votação. O presidente explica mais uma vez que todos os projetos precisam passar por duas votações, sendo assim vamos encerra essa sessão extraordinária e abrir uma nova extraordinária para conseguir aprovar esse PL Nº 025/2023 para encaminhar ainda hoje ao Poder Executivo e o nosso município não sair prejudicado.</w:t>
      </w:r>
      <w:r w:rsidR="00521282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="00521282">
        <w:rPr>
          <w:rFonts w:ascii="Arial" w:hAnsi="Arial" w:cs="Arial"/>
          <w:sz w:val="24"/>
          <w:szCs w:val="24"/>
        </w:rPr>
        <w:t>so</w:t>
      </w:r>
      <w:proofErr w:type="spellEnd"/>
      <w:r w:rsidR="00521282">
        <w:rPr>
          <w:rFonts w:ascii="Arial" w:hAnsi="Arial" w:cs="Arial"/>
          <w:sz w:val="24"/>
          <w:szCs w:val="24"/>
        </w:rPr>
        <w:t xml:space="preserve"> vamos voltar do recesso dia 15/02/2024 vou deixar os colegas vereadores fazer uso da palavra alguns minutos. Todos os vereadores tiveram seus minutos para desejar um Feliz Natal e prospero Ano Novo a todos os </w:t>
      </w:r>
      <w:proofErr w:type="spellStart"/>
      <w:r w:rsidR="00521282">
        <w:rPr>
          <w:rFonts w:ascii="Arial" w:hAnsi="Arial" w:cs="Arial"/>
          <w:sz w:val="24"/>
          <w:szCs w:val="24"/>
        </w:rPr>
        <w:t>Tibauenses</w:t>
      </w:r>
      <w:proofErr w:type="spellEnd"/>
      <w:r w:rsidR="00521282">
        <w:rPr>
          <w:rFonts w:ascii="Arial" w:hAnsi="Arial" w:cs="Arial"/>
          <w:sz w:val="24"/>
          <w:szCs w:val="24"/>
        </w:rPr>
        <w:t xml:space="preserve">, colegas vereadores e funcionários da câmara. Desejando que o ano que se inicia seja abençoado por Deus e que próximo ano vamos estar junto aqui novamente para ajudar a nossa população </w:t>
      </w:r>
      <w:proofErr w:type="spellStart"/>
      <w:r w:rsidR="00521282">
        <w:rPr>
          <w:rFonts w:ascii="Arial" w:hAnsi="Arial" w:cs="Arial"/>
          <w:sz w:val="24"/>
          <w:szCs w:val="24"/>
        </w:rPr>
        <w:t>Tibauense</w:t>
      </w:r>
      <w:proofErr w:type="spellEnd"/>
      <w:r w:rsidR="00521282">
        <w:rPr>
          <w:rFonts w:ascii="Arial" w:hAnsi="Arial" w:cs="Arial"/>
          <w:sz w:val="24"/>
          <w:szCs w:val="24"/>
        </w:rPr>
        <w:t xml:space="preserve">. O presidente então comunica que está encerrando essa sessão extraordinária e logo vamos abrir uma nova para fazer uma nova votação. O presidente finaliza os pronunciamentos e anuncia em nome </w:t>
      </w:r>
      <w:r w:rsidR="00521282">
        <w:rPr>
          <w:rFonts w:ascii="Arial" w:hAnsi="Arial" w:cs="Arial"/>
          <w:sz w:val="24"/>
          <w:szCs w:val="24"/>
        </w:rPr>
        <w:lastRenderedPageBreak/>
        <w:t>de Deus e da Lei declara encerrada a quinta sessão extraordinária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</w:t>
      </w:r>
    </w:p>
    <w:p w:rsidR="000A04BA" w:rsidRDefault="000A04BA" w:rsidP="00676DEC">
      <w:pPr>
        <w:jc w:val="both"/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521282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521282" w:rsidRPr="00A711A4" w:rsidRDefault="00521282" w:rsidP="0052128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5802B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521282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282" w:rsidRPr="00A711A4" w:rsidRDefault="00521282" w:rsidP="005212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521282" w:rsidRDefault="00521282" w:rsidP="00521282">
      <w:pPr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521282" w:rsidRDefault="00521282" w:rsidP="00676DEC">
      <w:pPr>
        <w:jc w:val="both"/>
        <w:sectPr w:rsidR="00521282" w:rsidSect="0052128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21282" w:rsidRDefault="00521282" w:rsidP="00676DEC">
      <w:pPr>
        <w:jc w:val="both"/>
      </w:pPr>
    </w:p>
    <w:sectPr w:rsidR="00521282" w:rsidSect="0052128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02" w:rsidRDefault="006C0702" w:rsidP="006C0702">
      <w:pPr>
        <w:spacing w:after="0" w:line="240" w:lineRule="auto"/>
      </w:pPr>
      <w:r>
        <w:separator/>
      </w:r>
    </w:p>
  </w:endnote>
  <w:endnote w:type="continuationSeparator" w:id="0">
    <w:p w:rsidR="006C0702" w:rsidRDefault="006C0702" w:rsidP="006C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02" w:rsidRDefault="006C0702" w:rsidP="006C0702">
      <w:pPr>
        <w:spacing w:after="0" w:line="240" w:lineRule="auto"/>
      </w:pPr>
      <w:r>
        <w:separator/>
      </w:r>
    </w:p>
  </w:footnote>
  <w:footnote w:type="continuationSeparator" w:id="0">
    <w:p w:rsidR="006C0702" w:rsidRDefault="006C0702" w:rsidP="006C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702" w:rsidRPr="003F7E99" w:rsidRDefault="006C0702" w:rsidP="006C0702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FA80D8" wp14:editId="672D97B6">
              <wp:simplePos x="0" y="0"/>
              <wp:positionH relativeFrom="column">
                <wp:posOffset>-503744</wp:posOffset>
              </wp:positionH>
              <wp:positionV relativeFrom="paragraph">
                <wp:posOffset>-170523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CCAE47B" id="Retângulo de cantos arredondados 3" o:spid="_x0000_s1026" style="position:absolute;margin-left:-39.65pt;margin-top:-13.45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5B2218A0" wp14:editId="4617A776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6C0702" w:rsidRPr="003F7E99" w:rsidRDefault="006C0702" w:rsidP="006C0702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6C0702" w:rsidRPr="003F7E99" w:rsidRDefault="006C0702" w:rsidP="006C0702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6C0702" w:rsidRDefault="006C0702" w:rsidP="006C0702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6C0702" w:rsidRDefault="006C0702" w:rsidP="006C0702">
    <w:pPr>
      <w:pStyle w:val="Cabealho"/>
      <w:jc w:val="center"/>
    </w:pPr>
    <w:r>
      <w:t>Telefone: (84) 3326-2053 / CNPJ nº 01.653.697/0001-25</w:t>
    </w:r>
  </w:p>
  <w:p w:rsidR="006C0702" w:rsidRDefault="006C07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02"/>
    <w:rsid w:val="000A04BA"/>
    <w:rsid w:val="000B0D4D"/>
    <w:rsid w:val="004B32F5"/>
    <w:rsid w:val="00521282"/>
    <w:rsid w:val="00676DEC"/>
    <w:rsid w:val="006C0702"/>
    <w:rsid w:val="0074613E"/>
    <w:rsid w:val="00EA040B"/>
    <w:rsid w:val="00F2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C4DF"/>
  <w15:chartTrackingRefBased/>
  <w15:docId w15:val="{535DE4FC-46EC-4E68-8C5A-A22AD10C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0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0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702"/>
  </w:style>
  <w:style w:type="paragraph" w:styleId="Rodap">
    <w:name w:val="footer"/>
    <w:basedOn w:val="Normal"/>
    <w:link w:val="RodapChar"/>
    <w:uiPriority w:val="99"/>
    <w:unhideWhenUsed/>
    <w:rsid w:val="006C0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2023-12-27T12:09:00Z</dcterms:created>
  <dcterms:modified xsi:type="dcterms:W3CDTF">2023-12-27T13:33:00Z</dcterms:modified>
</cp:coreProperties>
</file>